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1"/>
        <w:gridCol w:w="1492"/>
        <w:gridCol w:w="411"/>
        <w:gridCol w:w="1474"/>
        <w:gridCol w:w="1036"/>
        <w:gridCol w:w="1728"/>
        <w:gridCol w:w="2133"/>
      </w:tblGrid>
      <w:tr w:rsidR="009E5715" w14:paraId="0D96FCAA" w14:textId="77777777" w:rsidTr="009E5715">
        <w:trPr>
          <w:gridAfter w:val="5"/>
          <w:wAfter w:w="9607" w:type="dxa"/>
        </w:trPr>
        <w:tc>
          <w:tcPr>
            <w:tcW w:w="2147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808" w:type="dxa"/>
          </w:tcPr>
          <w:p w14:paraId="33647935" w14:textId="4F31C429" w:rsidR="009E5715" w:rsidRPr="009E5715" w:rsidRDefault="009E5715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</w:t>
            </w:r>
            <w:r w:rsidR="001E3455">
              <w:rPr>
                <w:rFonts w:asciiTheme="majorHAnsi" w:hAnsiTheme="majorHAnsi"/>
                <w:b/>
              </w:rPr>
              <w:t>ore</w:t>
            </w:r>
          </w:p>
        </w:tc>
      </w:tr>
      <w:tr w:rsidR="00A85631" w14:paraId="76A18808" w14:textId="77777777" w:rsidTr="00211CE9">
        <w:tc>
          <w:tcPr>
            <w:tcW w:w="2147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808" w:type="dxa"/>
          </w:tcPr>
          <w:p w14:paraId="0A5B8FA6" w14:textId="3250B25C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CRS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733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733" w:type="dxa"/>
          </w:tcPr>
          <w:p w14:paraId="5D2AF4FE" w14:textId="6C9B3350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</w:t>
            </w:r>
            <w:r w:rsidR="00A85631">
              <w:rPr>
                <w:rFonts w:asciiTheme="majorHAnsi" w:hAnsiTheme="majorHAnsi"/>
              </w:rPr>
              <w:t>6</w:t>
            </w:r>
          </w:p>
        </w:tc>
        <w:tc>
          <w:tcPr>
            <w:tcW w:w="2154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3271" w:type="dxa"/>
          </w:tcPr>
          <w:p w14:paraId="0521A41C" w14:textId="648A81AB" w:rsidR="00211CE9" w:rsidRDefault="00A8563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Pupil </w:t>
            </w:r>
            <w:r w:rsidR="009A6764">
              <w:rPr>
                <w:rFonts w:asciiTheme="majorHAnsi" w:hAnsiTheme="majorHAnsi"/>
              </w:rPr>
              <w:t>Examination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</w:tblGrid>
      <w:tr w:rsidR="009E5715" w14:paraId="1556EC39" w14:textId="77777777" w:rsidTr="009E571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3640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9E571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3640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9E571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3640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35813F4A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6D75A907" w14:textId="77777777" w:rsidR="007E2D66" w:rsidRDefault="007E2D66">
            <w:pPr>
              <w:rPr>
                <w:rFonts w:asciiTheme="majorHAnsi" w:hAnsiTheme="majorHAnsi"/>
              </w:rPr>
            </w:pPr>
          </w:p>
          <w:p w14:paraId="66B1D211" w14:textId="77777777" w:rsidR="007E2D66" w:rsidRDefault="007E2D66">
            <w:pPr>
              <w:rPr>
                <w:rFonts w:asciiTheme="majorHAnsi" w:hAnsiTheme="majorHAnsi"/>
              </w:rPr>
            </w:pPr>
          </w:p>
          <w:p w14:paraId="0ABAF5E4" w14:textId="55E253B3" w:rsidR="007E2D66" w:rsidRDefault="007E2D66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FB1D05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FB1D05" w14:paraId="6DDB5ED8" w14:textId="77777777" w:rsidTr="00404316">
        <w:tc>
          <w:tcPr>
            <w:tcW w:w="4952" w:type="dxa"/>
          </w:tcPr>
          <w:p w14:paraId="550A726F" w14:textId="77777777" w:rsidR="000006A2" w:rsidRDefault="00FB1D05" w:rsidP="000006A2">
            <w:pPr>
              <w:rPr>
                <w:rFonts w:asciiTheme="majorHAnsi" w:hAnsiTheme="majorHAnsi"/>
                <w:b/>
              </w:rPr>
            </w:pPr>
            <w:r w:rsidRPr="00FB1D05">
              <w:rPr>
                <w:rFonts w:asciiTheme="majorHAnsi" w:hAnsiTheme="majorHAnsi"/>
                <w:b/>
              </w:rPr>
              <w:t>Good practice:</w:t>
            </w:r>
          </w:p>
          <w:p w14:paraId="2757ECE8" w14:textId="6782530B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6D1C142F" w14:textId="416F57A6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Their demeanour throughout the interview shows that they are actively listening to the patient by gestures, words of encouragement and appropriate eye contact</w:t>
            </w:r>
          </w:p>
          <w:p w14:paraId="38FFD483" w14:textId="1233FFC8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12CA24F1" w14:textId="10299C41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are empathic and sensitive to the patient’s concerns. They ensure that the patient is comfortable and that adequate privacy is maintained</w:t>
            </w:r>
          </w:p>
          <w:p w14:paraId="5591D906" w14:textId="7CDA5A0E" w:rsidR="00FB1D05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guide the patient considerately through the clinical examination</w:t>
            </w:r>
          </w:p>
        </w:tc>
        <w:tc>
          <w:tcPr>
            <w:tcW w:w="4953" w:type="dxa"/>
          </w:tcPr>
          <w:p w14:paraId="6A9A50BC" w14:textId="47CE03CC" w:rsidR="00FB1D05" w:rsidRDefault="00F463AF" w:rsidP="00FB1D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="00FB1D05" w:rsidRPr="00FB1D05">
              <w:rPr>
                <w:rFonts w:asciiTheme="majorHAnsi" w:hAnsiTheme="majorHAnsi"/>
                <w:b/>
              </w:rPr>
              <w:t>:</w:t>
            </w:r>
            <w:r w:rsidR="00FB1D05" w:rsidRPr="00FB1D05">
              <w:rPr>
                <w:rFonts w:asciiTheme="majorHAnsi" w:hAnsiTheme="majorHAnsi"/>
              </w:rPr>
              <w:t xml:space="preserve"> </w:t>
            </w:r>
          </w:p>
          <w:p w14:paraId="24FB0716" w14:textId="37A9D464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 xml:space="preserve">Neither introduces themselves nor identifies the patient  </w:t>
            </w:r>
          </w:p>
          <w:p w14:paraId="68FFED40" w14:textId="65FD0B5D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hurry the patient and ignore what the patient is saying</w:t>
            </w:r>
          </w:p>
          <w:p w14:paraId="39F3E4B7" w14:textId="4EE7FC43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look away or appear impatient</w:t>
            </w:r>
          </w:p>
          <w:p w14:paraId="13B0043E" w14:textId="5EA575E8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are unable to establish rapport with the patient and show little respect</w:t>
            </w:r>
          </w:p>
          <w:p w14:paraId="1ACB3154" w14:textId="1DA1AE39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00302622" w:rsidR="00FB1D05" w:rsidRPr="00FB1D05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6BAF2ADB" w14:textId="1BE2963E" w:rsidR="008F408A" w:rsidRDefault="008F408A">
      <w:pPr>
        <w:rPr>
          <w:rFonts w:asciiTheme="majorHAnsi" w:hAnsiTheme="majorHAnsi"/>
        </w:rPr>
      </w:pPr>
    </w:p>
    <w:p w14:paraId="5EAA7D45" w14:textId="77777777" w:rsidR="009A6764" w:rsidRDefault="009A6764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F463AF" w14:paraId="7B70AB91" w14:textId="77777777" w:rsidTr="00BF55E9">
        <w:tc>
          <w:tcPr>
            <w:tcW w:w="9905" w:type="dxa"/>
            <w:gridSpan w:val="2"/>
          </w:tcPr>
          <w:p w14:paraId="134C9158" w14:textId="2F9E45B6" w:rsidR="00F463AF" w:rsidRDefault="00A85631" w:rsidP="00F463A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lastRenderedPageBreak/>
              <w:t>Pupil</w:t>
            </w:r>
            <w:r w:rsidR="009A6764" w:rsidRPr="009A6764">
              <w:rPr>
                <w:rFonts w:asciiTheme="majorHAnsi" w:hAnsiTheme="majorHAnsi"/>
                <w:b/>
              </w:rPr>
              <w:t xml:space="preserve"> Examination</w:t>
            </w:r>
          </w:p>
        </w:tc>
      </w:tr>
      <w:tr w:rsidR="00F463AF" w14:paraId="4018873A" w14:textId="77777777" w:rsidTr="00F463AF">
        <w:tc>
          <w:tcPr>
            <w:tcW w:w="4952" w:type="dxa"/>
          </w:tcPr>
          <w:p w14:paraId="487AAE8A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Good Practice</w:t>
            </w:r>
          </w:p>
          <w:p w14:paraId="6B0E0604" w14:textId="77777777" w:rsidR="00A85631" w:rsidRDefault="00A85631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Examine the patient in low ambient light and record the pupil size, position, shape and symmetry</w:t>
            </w:r>
          </w:p>
          <w:p w14:paraId="6BBA007C" w14:textId="77777777" w:rsidR="00A85631" w:rsidRDefault="00A85631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ensure that the subject fixates on a distance target</w:t>
            </w:r>
          </w:p>
          <w:p w14:paraId="2FA53A6A" w14:textId="77777777" w:rsidR="00A85631" w:rsidRDefault="00A85631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use a bright focussed light to examine the direct and the consensual reaction in each eye, noting the extent, speed and recovery of the reaction</w:t>
            </w:r>
          </w:p>
          <w:p w14:paraId="0A2883F8" w14:textId="77777777" w:rsidR="00A85631" w:rsidRPr="00A85631" w:rsidRDefault="00A85631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 xml:space="preserve">They then progress to the swinging flashlight test (SFT), dwelling on each eye for a second or two and </w:t>
            </w:r>
            <w:r w:rsidRPr="00A85631">
              <w:rPr>
                <w:rFonts w:asciiTheme="majorHAnsi" w:hAnsiTheme="majorHAnsi"/>
                <w:lang w:val="en-US"/>
              </w:rPr>
              <w:t>moving the light swiftly across to the other pupil</w:t>
            </w:r>
          </w:p>
          <w:p w14:paraId="2A04409D" w14:textId="77777777" w:rsidR="00A85631" w:rsidRDefault="00A85631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correctly interpret the results of a SFT even when one pupil is dilated or obscured</w:t>
            </w:r>
          </w:p>
          <w:p w14:paraId="559072EC" w14:textId="77777777" w:rsidR="00A85631" w:rsidRDefault="00A85631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test the accommodative reaction using an appropriate target and instruction</w:t>
            </w:r>
          </w:p>
          <w:p w14:paraId="77BCE68E" w14:textId="77777777" w:rsidR="00A85631" w:rsidRDefault="00A85631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ask to view the pupils on the slit lamp</w:t>
            </w:r>
          </w:p>
          <w:p w14:paraId="302FE9BD" w14:textId="77777777" w:rsidR="00A85631" w:rsidRDefault="00A85631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are familiar with pharmacological tests for abnormal pupil reactions</w:t>
            </w:r>
          </w:p>
          <w:p w14:paraId="2C72C845" w14:textId="1382BB55" w:rsidR="00F463AF" w:rsidRPr="00F463AF" w:rsidRDefault="00A85631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suggest an appropriate cause for any abnormalities observed</w:t>
            </w:r>
          </w:p>
        </w:tc>
        <w:tc>
          <w:tcPr>
            <w:tcW w:w="4953" w:type="dxa"/>
          </w:tcPr>
          <w:p w14:paraId="03DFDA00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Needs Improvement</w:t>
            </w:r>
          </w:p>
          <w:p w14:paraId="2F116F0E" w14:textId="77777777" w:rsidR="00A85631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Examine the pupils in an ill-structured and inefficient way with inappropriate illumination</w:t>
            </w:r>
          </w:p>
          <w:p w14:paraId="3501E911" w14:textId="77777777" w:rsidR="00A85631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fail to ensure that the subject fixates on a distance target and get in the way of the subject’s direction of gaze</w:t>
            </w:r>
          </w:p>
          <w:p w14:paraId="23F68E3F" w14:textId="77777777" w:rsidR="00A85631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allow the test light to spill into the non-tested eye</w:t>
            </w:r>
          </w:p>
          <w:p w14:paraId="66C4D42E" w14:textId="77777777" w:rsidR="00A85631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forget to record the size, shape and position of the pupils</w:t>
            </w:r>
          </w:p>
          <w:p w14:paraId="56F860EE" w14:textId="77777777" w:rsidR="00A85631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perform the SFT with a slow arc under the nose from one eye to the other</w:t>
            </w:r>
          </w:p>
          <w:p w14:paraId="0F955DBA" w14:textId="77777777" w:rsidR="00A85631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are unable to comment on pupil reactions if one pupil is dilated or obscured</w:t>
            </w:r>
          </w:p>
          <w:p w14:paraId="7772D751" w14:textId="77777777" w:rsidR="00A85631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elicit the accommodative reaction by rapidly approaching the eyes with one finger and are unaware of the threat response</w:t>
            </w:r>
          </w:p>
          <w:p w14:paraId="03D604D7" w14:textId="77777777" w:rsidR="00A85631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exhibit confusion about the theory and practice of pharmacological tests</w:t>
            </w:r>
          </w:p>
          <w:p w14:paraId="42BCA79D" w14:textId="77777777" w:rsidR="00A85631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forget to view the pupils on the slit lamp</w:t>
            </w:r>
          </w:p>
          <w:p w14:paraId="4A79DCCD" w14:textId="5A76FD90" w:rsidR="00F463AF" w:rsidRPr="00F463AF" w:rsidRDefault="00A85631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They are unable to interpret the results of the test</w:t>
            </w:r>
          </w:p>
        </w:tc>
      </w:tr>
    </w:tbl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2F479926" w14:textId="77777777" w:rsidTr="00FB1D05">
        <w:tc>
          <w:tcPr>
            <w:tcW w:w="260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249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A85631">
        <w:tc>
          <w:tcPr>
            <w:tcW w:w="260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F37670" w14:textId="77777777" w:rsidR="00A85631" w:rsidRPr="00A85631" w:rsidRDefault="00A85631" w:rsidP="00A85631">
            <w:p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Assess the pupil for abnormalities of size, shape</w:t>
            </w:r>
          </w:p>
          <w:p w14:paraId="68CB0F2F" w14:textId="0E38372F" w:rsidR="004B40DA" w:rsidRPr="004B40DA" w:rsidRDefault="00A85631" w:rsidP="00A85631">
            <w:p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and reactions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  <w:bottom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  <w:bottom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A85631" w:rsidRPr="004B40DA" w14:paraId="6F43ACE7" w14:textId="77777777" w:rsidTr="00FB1D05">
        <w:tc>
          <w:tcPr>
            <w:tcW w:w="2606" w:type="dxa"/>
            <w:tcBorders>
              <w:top w:val="double" w:sz="4" w:space="0" w:color="auto"/>
              <w:right w:val="double" w:sz="4" w:space="0" w:color="auto"/>
            </w:tcBorders>
          </w:tcPr>
          <w:p w14:paraId="4CB73444" w14:textId="455BCE4E" w:rsidR="00A85631" w:rsidRPr="00A85631" w:rsidRDefault="00A85631" w:rsidP="00A85631">
            <w:p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Test for a relative afferent pupillary defect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</w:tcBorders>
          </w:tcPr>
          <w:p w14:paraId="2B5CE8D9" w14:textId="77777777" w:rsidR="00A85631" w:rsidRPr="004B40DA" w:rsidRDefault="00A85631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265DA600" w14:textId="77777777" w:rsidR="00A85631" w:rsidRPr="004B40DA" w:rsidRDefault="00A85631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71B60751" w14:textId="77777777" w:rsidR="00A85631" w:rsidRPr="004B40DA" w:rsidRDefault="00A85631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80"/>
        <w:gridCol w:w="2539"/>
        <w:gridCol w:w="2425"/>
        <w:gridCol w:w="2425"/>
      </w:tblGrid>
      <w:tr w:rsidR="004B40DA" w:rsidRPr="004B40DA" w14:paraId="5C25A2A0" w14:textId="77777777" w:rsidTr="00942F6B">
        <w:tc>
          <w:tcPr>
            <w:tcW w:w="2480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53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E5715" w:rsidRPr="004B40DA" w14:paraId="627841BB" w14:textId="77777777" w:rsidTr="00942F6B">
        <w:tc>
          <w:tcPr>
            <w:tcW w:w="2480" w:type="dxa"/>
            <w:tcBorders>
              <w:right w:val="double" w:sz="4" w:space="0" w:color="auto"/>
            </w:tcBorders>
          </w:tcPr>
          <w:p w14:paraId="1E50DB51" w14:textId="77777777" w:rsidR="00A85631" w:rsidRPr="00A85631" w:rsidRDefault="00A85631" w:rsidP="00A85631">
            <w:p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Understand abnormalities of pupil size, shape</w:t>
            </w:r>
          </w:p>
          <w:p w14:paraId="221AAB7C" w14:textId="6D6CBDD9" w:rsidR="009E5715" w:rsidRPr="00211CE9" w:rsidRDefault="00A85631" w:rsidP="00A85631">
            <w:p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and reactions</w:t>
            </w:r>
          </w:p>
        </w:tc>
        <w:tc>
          <w:tcPr>
            <w:tcW w:w="2539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  <w:tr w:rsidR="00A85631" w:rsidRPr="004B40DA" w14:paraId="1328ED94" w14:textId="77777777" w:rsidTr="00942F6B">
        <w:tc>
          <w:tcPr>
            <w:tcW w:w="2480" w:type="dxa"/>
            <w:tcBorders>
              <w:right w:val="double" w:sz="4" w:space="0" w:color="auto"/>
            </w:tcBorders>
          </w:tcPr>
          <w:p w14:paraId="21A8A4E3" w14:textId="468FB613" w:rsidR="00A85631" w:rsidRPr="00A85631" w:rsidRDefault="00A85631" w:rsidP="00A85631">
            <w:pPr>
              <w:rPr>
                <w:rFonts w:asciiTheme="majorHAnsi" w:hAnsiTheme="majorHAnsi"/>
              </w:rPr>
            </w:pPr>
            <w:r w:rsidRPr="00A85631">
              <w:rPr>
                <w:rFonts w:asciiTheme="majorHAnsi" w:hAnsiTheme="majorHAnsi"/>
              </w:rPr>
              <w:t>Understand the reflexes upon which they are</w:t>
            </w:r>
            <w:r>
              <w:rPr>
                <w:rFonts w:asciiTheme="majorHAnsi" w:hAnsiTheme="majorHAnsi"/>
              </w:rPr>
              <w:t xml:space="preserve"> </w:t>
            </w:r>
            <w:r w:rsidRPr="00A85631">
              <w:rPr>
                <w:rFonts w:asciiTheme="majorHAnsi" w:hAnsiTheme="majorHAnsi"/>
              </w:rPr>
              <w:t xml:space="preserve">based, including a relative </w:t>
            </w:r>
            <w:r w:rsidRPr="00A85631">
              <w:rPr>
                <w:rFonts w:asciiTheme="majorHAnsi" w:hAnsiTheme="majorHAnsi"/>
              </w:rPr>
              <w:lastRenderedPageBreak/>
              <w:t>afferent pupillary</w:t>
            </w:r>
            <w:r>
              <w:rPr>
                <w:rFonts w:asciiTheme="majorHAnsi" w:hAnsiTheme="majorHAnsi"/>
              </w:rPr>
              <w:t xml:space="preserve"> </w:t>
            </w:r>
            <w:r w:rsidRPr="00A85631">
              <w:rPr>
                <w:rFonts w:asciiTheme="majorHAnsi" w:hAnsiTheme="majorHAnsi"/>
              </w:rPr>
              <w:t>defect</w:t>
            </w:r>
          </w:p>
        </w:tc>
        <w:tc>
          <w:tcPr>
            <w:tcW w:w="2539" w:type="dxa"/>
            <w:tcBorders>
              <w:left w:val="double" w:sz="4" w:space="0" w:color="auto"/>
            </w:tcBorders>
          </w:tcPr>
          <w:p w14:paraId="5DCA68DD" w14:textId="77777777" w:rsidR="00A85631" w:rsidRPr="004B40DA" w:rsidRDefault="00A85631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3925BC4E" w14:textId="77777777" w:rsidR="00A85631" w:rsidRPr="004B40DA" w:rsidRDefault="00A85631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77B5C3E4" w14:textId="77777777" w:rsidR="00A85631" w:rsidRPr="004B40DA" w:rsidRDefault="00A85631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048A27FE" w14:textId="61AE7F32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52E6DECD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4ED4C06C" w:rsidR="007E2D66" w:rsidRDefault="007E2D66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1F6C6816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7DFE4A11" w:rsidR="007E2D66" w:rsidRDefault="007E2D66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1FBBF51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1CE1DBDA" w:rsidR="007E2D66" w:rsidRDefault="007E2D66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437A037" w14:textId="6E50F0F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Comments: Please write and discuss areas of good performance and areas in which skills could be improved:</w:t>
      </w: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1E24636E" w14:textId="77777777" w:rsid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35F30406" w14:textId="1C74287D" w:rsidR="0058567B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  <w:r w:rsidR="0058567B">
        <w:rPr>
          <w:rFonts w:asciiTheme="majorHAnsi" w:hAnsiTheme="majorHAnsi"/>
        </w:rPr>
        <w:t>.</w:t>
      </w:r>
    </w:p>
    <w:p w14:paraId="53691818" w14:textId="77777777" w:rsidR="007E2D66" w:rsidRDefault="007E2D66" w:rsidP="00FE6453">
      <w:pPr>
        <w:rPr>
          <w:rFonts w:asciiTheme="majorHAnsi" w:hAnsiTheme="majorHAnsi"/>
        </w:rPr>
      </w:pPr>
    </w:p>
    <w:p w14:paraId="42184CF3" w14:textId="08B6445B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6114D5A6" w14:textId="77777777" w:rsidR="007E2D66" w:rsidRDefault="007E2D66">
      <w:pPr>
        <w:rPr>
          <w:rFonts w:asciiTheme="majorHAnsi" w:hAnsiTheme="majorHAnsi"/>
        </w:rPr>
      </w:pPr>
    </w:p>
    <w:p w14:paraId="4DB855DB" w14:textId="01CE440A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</w:t>
      </w:r>
      <w:r w:rsidR="0058567B">
        <w:rPr>
          <w:rFonts w:asciiTheme="majorHAnsi" w:hAnsiTheme="majorHAnsi"/>
        </w:rPr>
        <w:t>….</w:t>
      </w:r>
    </w:p>
    <w:sectPr w:rsidR="004B40DA" w:rsidRPr="004B40DA" w:rsidSect="00522C7E">
      <w:headerReference w:type="default" r:id="rId10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8EBEB" w14:textId="77777777" w:rsidR="009E7F24" w:rsidRDefault="009E7F24" w:rsidP="00FE6453">
      <w:r>
        <w:separator/>
      </w:r>
    </w:p>
  </w:endnote>
  <w:endnote w:type="continuationSeparator" w:id="0">
    <w:p w14:paraId="24DD36E4" w14:textId="77777777" w:rsidR="009E7F24" w:rsidRDefault="009E7F24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D3BBC" w14:textId="77777777" w:rsidR="009E7F24" w:rsidRDefault="009E7F24" w:rsidP="00FE6453">
      <w:r>
        <w:separator/>
      </w:r>
    </w:p>
  </w:footnote>
  <w:footnote w:type="continuationSeparator" w:id="0">
    <w:p w14:paraId="5B84B3A4" w14:textId="77777777" w:rsidR="009E7F24" w:rsidRDefault="009E7F24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009F6" w14:textId="7F14C639" w:rsidR="007E2D66" w:rsidRPr="007E2D66" w:rsidRDefault="007E2D66">
    <w:pPr>
      <w:pStyle w:val="Header"/>
      <w:rPr>
        <w:rFonts w:asciiTheme="majorHAnsi" w:hAnsiTheme="majorHAnsi" w:cstheme="majorHAnsi"/>
        <w:b/>
        <w:sz w:val="32"/>
        <w:szCs w:val="32"/>
      </w:rPr>
    </w:pPr>
    <w:r w:rsidRPr="007E2D66">
      <w:rPr>
        <w:rFonts w:asciiTheme="majorHAnsi" w:hAnsiTheme="majorHAnsi" w:cstheme="majorHAnsi"/>
        <w:b/>
        <w:sz w:val="32"/>
        <w:szCs w:val="32"/>
      </w:rPr>
      <w:t xml:space="preserve">CA6 Pupil Examination </w:t>
    </w:r>
  </w:p>
  <w:p w14:paraId="6582E152" w14:textId="77777777" w:rsidR="007E2D66" w:rsidRDefault="007E2D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4A0A"/>
    <w:multiLevelType w:val="hybridMultilevel"/>
    <w:tmpl w:val="61A0C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46259"/>
    <w:multiLevelType w:val="hybridMultilevel"/>
    <w:tmpl w:val="766EE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76190"/>
    <w:multiLevelType w:val="hybridMultilevel"/>
    <w:tmpl w:val="4B02D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4175"/>
    <w:multiLevelType w:val="hybridMultilevel"/>
    <w:tmpl w:val="AAC288D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3072C0B"/>
    <w:multiLevelType w:val="hybridMultilevel"/>
    <w:tmpl w:val="B4D864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06A2"/>
    <w:rsid w:val="00176164"/>
    <w:rsid w:val="001E3455"/>
    <w:rsid w:val="00211CE9"/>
    <w:rsid w:val="0044090B"/>
    <w:rsid w:val="004B40DA"/>
    <w:rsid w:val="00522C7E"/>
    <w:rsid w:val="0058567B"/>
    <w:rsid w:val="005A5B8F"/>
    <w:rsid w:val="005D4506"/>
    <w:rsid w:val="005E5294"/>
    <w:rsid w:val="0075378D"/>
    <w:rsid w:val="007E2D66"/>
    <w:rsid w:val="0083511A"/>
    <w:rsid w:val="008C54FA"/>
    <w:rsid w:val="008E1F0C"/>
    <w:rsid w:val="008F3183"/>
    <w:rsid w:val="008F408A"/>
    <w:rsid w:val="00942F6B"/>
    <w:rsid w:val="009A6764"/>
    <w:rsid w:val="009E5715"/>
    <w:rsid w:val="009E7F24"/>
    <w:rsid w:val="00A85631"/>
    <w:rsid w:val="00AB08AE"/>
    <w:rsid w:val="00BF0E63"/>
    <w:rsid w:val="00C67F43"/>
    <w:rsid w:val="00D90DDA"/>
    <w:rsid w:val="00F463AF"/>
    <w:rsid w:val="00FB1D05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FB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Props1.xml><?xml version="1.0" encoding="utf-8"?>
<ds:datastoreItem xmlns:ds="http://schemas.openxmlformats.org/officeDocument/2006/customXml" ds:itemID="{B1E8A655-95C9-4391-B8FF-F8C02892C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758C11-AB22-4D57-8031-C2C1AA298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17B441-2E45-472D-899D-4902EED64BE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03b25e55-1fda-4dd5-9a75-c38d0989a0e2"/>
    <ds:schemaRef ds:uri="http://schemas.openxmlformats.org/package/2006/metadata/core-properties"/>
    <ds:schemaRef ds:uri="http://schemas.microsoft.com/office/2006/metadata/properties"/>
    <ds:schemaRef ds:uri="d2389ad0-4628-4ca4-babd-a5e1ca1fc43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</cp:lastModifiedBy>
  <cp:revision>2</cp:revision>
  <dcterms:created xsi:type="dcterms:W3CDTF">2023-09-28T14:05:00Z</dcterms:created>
  <dcterms:modified xsi:type="dcterms:W3CDTF">2023-09-28T14:05:00Z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